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E8E56D"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2024年决算绩效工作开展情况</w:t>
      </w:r>
    </w:p>
    <w:p w14:paraId="43AC51E2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9EC8CE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2025年4-5月，组织开展2024年度区本级预算的绩效自评工作，共计开展76个部门整体绩效自评、658个项目绩效自评。指导区直部门规范开展自评工作，规范填报完成情况、完整提供佐证资料，总结工作成效，汇总存在不足，为预算分配、政策完善及以后项目实施提供改进建议。绩效自评结束后，区财政局选取部分重点项目开展抽查复核，进一步总结项目不足，指导预算单位不断完善自评工作，提升工作质效。同时，选取2个重点项目开展财政重点绩效评价，从决策、过程、产出和效益四个方面全面评价项目实施情况和预算执行效益效果，评价结果均为优，项目总体执行效果较好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2F83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Office_12.1.0.29690_F1E327BC-269C-435d-A152-05C5408002CA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2026-11-06T06:19:56Z</dcterms:created>
  <dc:creator>HP</dc:creator>
  <cp:lastModifiedBy>HP</cp:lastModifiedBy>
  <dcterms:modified xsi:type="dcterms:W3CDTF">2026-11-06T06:20:41Z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2052-12.1.0.29690</vt:lpwstr>
  </property>
  <property fmtid="{D5CDD505-2E9C-101B-9397-08002B2CF9AE}" pid="3" name="KSOTemplateDocerSaveRecord">
    <vt:lpwstr>eyJoZGlkIjoiNDAzOWY0MjE1MDJjZmRkMjc4M2I2MzdjMWQ0M2RmNjAifQ==</vt:lpwstr>
  </property>
  <property fmtid="{D5CDD505-2E9C-101B-9397-08002B2CF9AE}" pid="4" name="ICV">
    <vt:lpwstr>050D8DEBB26449C8A55A267AC2394696_12</vt:lpwstr>
  </property>
</Properties>
</file>