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84" w:rsidRDefault="00487D6F"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9E2A84" w:rsidRDefault="009E2A84"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E2A84" w:rsidRDefault="00487D6F">
      <w:pPr>
        <w:numPr>
          <w:ilvl w:val="0"/>
          <w:numId w:val="1"/>
        </w:num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餐饮食品</w:t>
      </w:r>
    </w:p>
    <w:p w:rsidR="009E2A84" w:rsidRDefault="00487D6F">
      <w:pPr>
        <w:numPr>
          <w:ilvl w:val="0"/>
          <w:numId w:val="2"/>
        </w:numPr>
        <w:adjustRightInd w:val="0"/>
        <w:spacing w:line="600" w:lineRule="exact"/>
        <w:ind w:left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抽检依据</w:t>
      </w:r>
    </w:p>
    <w:p w:rsidR="00DA5296" w:rsidRDefault="00487D6F" w:rsidP="00DA5296">
      <w:pPr>
        <w:adjustRightInd w:val="0"/>
        <w:spacing w:line="60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抽检依据是</w:t>
      </w:r>
      <w:r w:rsidR="00DA5296" w:rsidRPr="00DA5296">
        <w:rPr>
          <w:rFonts w:ascii="仿宋_GB2312" w:eastAsia="仿宋_GB2312" w:hAnsi="Arial" w:cs="Arial" w:hint="eastAsia"/>
          <w:sz w:val="32"/>
          <w:szCs w:val="32"/>
        </w:rPr>
        <w:t>食品整治办[2008]3号《食品中可能违法添加的非食用物质和易滥用的食品添加剂品种名单(第一批)》</w:t>
      </w:r>
      <w:r w:rsidR="00DA5296">
        <w:rPr>
          <w:rFonts w:ascii="仿宋_GB2312" w:eastAsia="仿宋_GB2312" w:hAnsi="Arial" w:cs="Arial" w:hint="eastAsia"/>
          <w:sz w:val="32"/>
          <w:szCs w:val="32"/>
        </w:rPr>
        <w:t>、</w:t>
      </w:r>
      <w:r w:rsidR="00DA5296" w:rsidRPr="00DA5296">
        <w:rPr>
          <w:rFonts w:ascii="仿宋_GB2312" w:eastAsia="仿宋_GB2312" w:hAnsi="Arial" w:cs="Arial" w:hint="eastAsia"/>
          <w:sz w:val="32"/>
          <w:szCs w:val="32"/>
        </w:rPr>
        <w:t>GB 2760-2014《食品安全国家标准 食品添加剂使用标准》</w:t>
      </w:r>
      <w:r w:rsidR="00DA5296">
        <w:rPr>
          <w:rFonts w:ascii="仿宋_GB2312" w:eastAsia="仿宋_GB2312" w:hAnsi="Arial" w:cs="Arial" w:hint="eastAsia"/>
          <w:sz w:val="32"/>
          <w:szCs w:val="32"/>
        </w:rPr>
        <w:t>、</w:t>
      </w:r>
      <w:r w:rsidR="00DA5296" w:rsidRPr="00DA5296">
        <w:rPr>
          <w:rFonts w:ascii="仿宋_GB2312" w:eastAsia="仿宋_GB2312" w:hAnsi="Arial" w:cs="Arial" w:hint="eastAsia"/>
          <w:sz w:val="32"/>
          <w:szCs w:val="32"/>
        </w:rPr>
        <w:t>卫生部、国家食品药品监督管理局2012年第10号公告</w:t>
      </w:r>
    </w:p>
    <w:p w:rsidR="009E2A84" w:rsidRDefault="00487D6F" w:rsidP="00DA5296">
      <w:pPr>
        <w:adjustRightInd w:val="0"/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（二）检验项目</w:t>
      </w:r>
    </w:p>
    <w:p w:rsidR="009E2A84" w:rsidRDefault="00DA5296" w:rsidP="00DA5296">
      <w:pPr>
        <w:adjustRightInd w:val="0"/>
        <w:spacing w:line="60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DA5296">
        <w:rPr>
          <w:rFonts w:ascii="仿宋_GB2312" w:eastAsia="仿宋_GB2312" w:hAnsi="Arial" w:cs="Arial" w:hint="eastAsia"/>
          <w:sz w:val="32"/>
          <w:szCs w:val="32"/>
        </w:rPr>
        <w:t>罂粟碱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5296">
        <w:rPr>
          <w:rFonts w:ascii="仿宋_GB2312" w:eastAsia="仿宋_GB2312" w:hAnsi="Arial" w:cs="Arial" w:hint="eastAsia"/>
          <w:sz w:val="32"/>
          <w:szCs w:val="32"/>
        </w:rPr>
        <w:t>吗啡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5296">
        <w:rPr>
          <w:rFonts w:ascii="仿宋_GB2312" w:eastAsia="仿宋_GB2312" w:hAnsi="Arial" w:cs="Arial" w:hint="eastAsia"/>
          <w:sz w:val="32"/>
          <w:szCs w:val="32"/>
        </w:rPr>
        <w:t>可待因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5296">
        <w:rPr>
          <w:rFonts w:ascii="仿宋_GB2312" w:eastAsia="仿宋_GB2312" w:hAnsi="Arial" w:cs="Arial" w:hint="eastAsia"/>
          <w:sz w:val="32"/>
          <w:szCs w:val="32"/>
        </w:rPr>
        <w:t>那可丁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5296">
        <w:rPr>
          <w:rFonts w:ascii="仿宋_GB2312" w:eastAsia="仿宋_GB2312" w:hAnsi="Arial" w:cs="Arial" w:hint="eastAsia"/>
          <w:sz w:val="32"/>
          <w:szCs w:val="32"/>
        </w:rPr>
        <w:t>蒂巴因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5296">
        <w:rPr>
          <w:rFonts w:ascii="仿宋_GB2312" w:eastAsia="仿宋_GB2312" w:hAnsi="Arial" w:cs="Arial" w:hint="eastAsia"/>
          <w:sz w:val="32"/>
          <w:szCs w:val="32"/>
        </w:rPr>
        <w:t>苯甲酸及其钠盐(以苯甲酸计)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5296">
        <w:rPr>
          <w:rFonts w:ascii="仿宋_GB2312" w:eastAsia="仿宋_GB2312" w:hAnsi="Arial" w:cs="Arial" w:hint="eastAsia"/>
          <w:sz w:val="32"/>
          <w:szCs w:val="32"/>
        </w:rPr>
        <w:t>亚硝酸盐(以亚硝酸钠计)</w:t>
      </w:r>
      <w:r w:rsidR="00487D6F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9E2A84" w:rsidRDefault="00487D6F">
      <w:pPr>
        <w:numPr>
          <w:ilvl w:val="0"/>
          <w:numId w:val="1"/>
        </w:numPr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农产品</w:t>
      </w:r>
    </w:p>
    <w:p w:rsidR="009E2A84" w:rsidRDefault="00487D6F"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抽检依据</w:t>
      </w:r>
    </w:p>
    <w:p w:rsidR="009E2A84" w:rsidRDefault="00487D6F">
      <w:pPr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抽检依据是GB 2763-2019《食品安全国家标准 食品中农药最大残留限量》、GB 2762-2017《食品安全国家标准 食品中污染物限量》、</w:t>
      </w:r>
      <w:r w:rsidR="00DA5296" w:rsidRPr="00DA5296">
        <w:rPr>
          <w:rFonts w:ascii="仿宋_GB2312" w:eastAsia="仿宋_GB2312" w:hAnsi="Arial" w:cs="Arial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="00DA5296" w:rsidRPr="00DA5296">
        <w:rPr>
          <w:rFonts w:ascii="仿宋_GB2312" w:eastAsia="仿宋_GB2312" w:hAnsi="Arial" w:cs="Arial" w:hint="eastAsia"/>
          <w:sz w:val="32"/>
          <w:szCs w:val="32"/>
        </w:rPr>
        <w:t>GB 19300-2014《食品安全国家标准 坚果与籽类食品》</w:t>
      </w:r>
      <w:r>
        <w:rPr>
          <w:rFonts w:ascii="仿宋_GB2312" w:eastAsia="仿宋_GB2312" w:hAnsi="Arial" w:cs="Arial" w:hint="eastAsia"/>
          <w:sz w:val="32"/>
          <w:szCs w:val="32"/>
        </w:rPr>
        <w:t>、GB 31650-2019《食品安全国家标准 食品中兽药最大残留限量》、农业部公告第2292号《发布在食品动物中停止使用洛美沙星、培氟沙星、氧氟沙星、诺氟沙星4种兽药的决定》、整顿办函〔2010〕50 号 《食品中可能违法添加的非食用物质和易滥用的食品添加剂名单（第四批）》、农业部公告第560号《兽药地方</w:t>
      </w:r>
      <w:r>
        <w:rPr>
          <w:rFonts w:ascii="仿宋_GB2312" w:eastAsia="仿宋_GB2312" w:hAnsi="Arial" w:cs="Arial" w:hint="eastAsia"/>
          <w:sz w:val="32"/>
          <w:szCs w:val="32"/>
        </w:rPr>
        <w:lastRenderedPageBreak/>
        <w:t>标准废止目录》、农业农村部公告第250号《食品动物中禁止使用的药品及其他化合物清单》。</w:t>
      </w:r>
      <w:bookmarkStart w:id="0" w:name="_GoBack"/>
      <w:bookmarkEnd w:id="0"/>
    </w:p>
    <w:p w:rsidR="009E2A84" w:rsidRDefault="00487D6F"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检验项目</w:t>
      </w:r>
    </w:p>
    <w:p w:rsidR="009E2A84" w:rsidRDefault="00252A65" w:rsidP="00252A65">
      <w:pPr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252A65">
        <w:rPr>
          <w:rFonts w:ascii="仿宋" w:eastAsia="仿宋" w:hAnsi="仿宋" w:cs="仿宋" w:hint="eastAsia"/>
          <w:sz w:val="32"/>
          <w:szCs w:val="32"/>
        </w:rPr>
        <w:t>阿维菌素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倍硫磷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苯醚甲环唑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吡虫啉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吡唑醚菌酯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丙溴磷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狄氏剂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敌敌畏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啶虫脒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毒死蜱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对硫磷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多菌灵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恩诺沙星（以恩诺沙星与环丙沙星之和计）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氟苯尼考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氟虫腈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腐霉利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高效氯氟氰菊酯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镉（以Cd计）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过氧化值（以脂肪计）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 w:rsidRPr="00660D08">
        <w:rPr>
          <w:rFonts w:eastAsia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甲氨基阿维菌素苯甲酸盐（以甲氨基阿维菌素计）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甲胺磷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甲拌磷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甲基异柳磷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金刚烷胺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久效磷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克百威（克百威和3-羟基克百威之和计）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克仑特罗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孔雀石绿（系指孔雀石绿及其代谢物隐色孔雀石绿残留量之和，以孔雀石绿表示）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莱克多巴胺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氯吡脲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氯霉素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氯氰菊酯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灭多威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灭线磷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灭蝇胺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三唑磷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沙丁胺醇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水胺硫磷</w:t>
      </w:r>
      <w:r w:rsidRPr="00252A65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酸价（以脂肪计)（</w:t>
      </w:r>
      <w:r w:rsidR="00660D08">
        <w:rPr>
          <w:rFonts w:ascii="仿宋" w:eastAsia="仿宋" w:hAnsi="仿宋" w:cs="仿宋" w:hint="eastAsia"/>
          <w:sz w:val="32"/>
          <w:szCs w:val="32"/>
        </w:rPr>
        <w:t>KOH)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辛硫磷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氧氟沙星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252A65">
        <w:rPr>
          <w:rFonts w:ascii="仿宋" w:eastAsia="仿宋" w:hAnsi="仿宋" w:cs="仿宋" w:hint="eastAsia"/>
          <w:sz w:val="32"/>
          <w:szCs w:val="32"/>
        </w:rPr>
        <w:t>氧乐果</w:t>
      </w:r>
      <w:r w:rsidR="00487D6F">
        <w:rPr>
          <w:rFonts w:ascii="仿宋" w:eastAsia="仿宋" w:hAnsi="仿宋" w:cs="仿宋" w:hint="eastAsia"/>
          <w:sz w:val="32"/>
          <w:szCs w:val="32"/>
        </w:rPr>
        <w:t>。</w:t>
      </w:r>
    </w:p>
    <w:sectPr w:rsidR="009E2A84" w:rsidSect="009E2A84">
      <w:footerReference w:type="even" r:id="rId8"/>
      <w:footerReference w:type="default" r:id="rId9"/>
      <w:pgSz w:w="11906" w:h="16838"/>
      <w:pgMar w:top="1701" w:right="1474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A6" w:rsidRDefault="00AB72A6" w:rsidP="009E2A84">
      <w:r>
        <w:separator/>
      </w:r>
    </w:p>
  </w:endnote>
  <w:endnote w:type="continuationSeparator" w:id="1">
    <w:p w:rsidR="00AB72A6" w:rsidRDefault="00AB72A6" w:rsidP="009E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84" w:rsidRDefault="00AE00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7D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2A84" w:rsidRDefault="009E2A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84" w:rsidRDefault="00AE00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7D6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AE7">
      <w:rPr>
        <w:rStyle w:val="a4"/>
        <w:noProof/>
      </w:rPr>
      <w:t>- 2 -</w:t>
    </w:r>
    <w:r>
      <w:rPr>
        <w:rStyle w:val="a4"/>
      </w:rPr>
      <w:fldChar w:fldCharType="end"/>
    </w:r>
  </w:p>
  <w:p w:rsidR="009E2A84" w:rsidRDefault="009E2A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A6" w:rsidRDefault="00AB72A6" w:rsidP="009E2A84">
      <w:r>
        <w:separator/>
      </w:r>
    </w:p>
  </w:footnote>
  <w:footnote w:type="continuationSeparator" w:id="1">
    <w:p w:rsidR="00AB72A6" w:rsidRDefault="00AB72A6" w:rsidP="009E2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EF31FD"/>
    <w:multiLevelType w:val="singleLevel"/>
    <w:tmpl w:val="BCEF31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F1C2A3"/>
    <w:multiLevelType w:val="singleLevel"/>
    <w:tmpl w:val="31F1C2A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93DF341"/>
    <w:multiLevelType w:val="singleLevel"/>
    <w:tmpl w:val="493DF341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3734"/>
    <w:rsid w:val="00180EBD"/>
    <w:rsid w:val="00252A65"/>
    <w:rsid w:val="00253A23"/>
    <w:rsid w:val="00300C15"/>
    <w:rsid w:val="00487D6F"/>
    <w:rsid w:val="004B03BB"/>
    <w:rsid w:val="00563AE7"/>
    <w:rsid w:val="005734B6"/>
    <w:rsid w:val="00660D08"/>
    <w:rsid w:val="006A3734"/>
    <w:rsid w:val="00702311"/>
    <w:rsid w:val="009E2A84"/>
    <w:rsid w:val="00AB72A6"/>
    <w:rsid w:val="00AE00DB"/>
    <w:rsid w:val="00B156EB"/>
    <w:rsid w:val="00DA5296"/>
    <w:rsid w:val="18966138"/>
    <w:rsid w:val="2F4F2224"/>
    <w:rsid w:val="34D54EAD"/>
    <w:rsid w:val="495420A6"/>
    <w:rsid w:val="5C925B41"/>
    <w:rsid w:val="7E92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E2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  <w:rsid w:val="009E2A84"/>
  </w:style>
  <w:style w:type="character" w:customStyle="1" w:styleId="Char">
    <w:name w:val="页脚 Char"/>
    <w:basedOn w:val="a0"/>
    <w:link w:val="a3"/>
    <w:qFormat/>
    <w:rsid w:val="009E2A8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1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56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Company>Sky123.Org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邹静远</dc:creator>
  <cp:lastModifiedBy>Sky123.Org</cp:lastModifiedBy>
  <cp:revision>3</cp:revision>
  <dcterms:created xsi:type="dcterms:W3CDTF">2020-08-21T06:59:00Z</dcterms:created>
  <dcterms:modified xsi:type="dcterms:W3CDTF">2020-08-24T01:58:00Z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