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jc w:val="center"/>
        <w:rPr>
          <w:rFonts w:ascii="黑体" w:hAnsi="黑体" w:eastAsia="黑体"/>
          <w:sz w:val="44"/>
          <w:szCs w:val="44"/>
        </w:rPr>
      </w:pPr>
      <w:r>
        <w:rPr>
          <w:rFonts w:hint="eastAsia" w:ascii="黑体" w:hAnsi="黑体" w:eastAsia="黑体"/>
          <w:sz w:val="44"/>
          <w:szCs w:val="44"/>
          <w:lang w:val="en-US" w:eastAsia="zh-CN"/>
        </w:rPr>
        <w:t>本溪市明山区</w:t>
      </w:r>
      <w:r>
        <w:rPr>
          <w:rFonts w:hint="eastAsia" w:ascii="黑体" w:hAnsi="黑体" w:eastAsia="黑体"/>
          <w:sz w:val="44"/>
          <w:szCs w:val="44"/>
          <w:lang w:eastAsia="zh-CN"/>
        </w:rPr>
        <w:t>民政局</w:t>
      </w:r>
      <w:r>
        <w:rPr>
          <w:rFonts w:hint="eastAsia" w:ascii="黑体" w:hAnsi="黑体" w:eastAsia="黑体"/>
          <w:sz w:val="44"/>
          <w:szCs w:val="44"/>
        </w:rPr>
        <w:t>行政检查流程图</w:t>
      </w:r>
    </w:p>
    <w:p>
      <w:pPr>
        <w:snapToGrid w:val="0"/>
        <w:jc w:val="center"/>
        <w:rPr>
          <w:rFonts w:ascii="黑体" w:eastAsia="黑体"/>
          <w:sz w:val="44"/>
          <w:szCs w:val="44"/>
        </w:rPr>
      </w:pP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4857750</wp:posOffset>
                </wp:positionH>
                <wp:positionV relativeFrom="paragraph">
                  <wp:posOffset>297180</wp:posOffset>
                </wp:positionV>
                <wp:extent cx="1143000" cy="4259580"/>
                <wp:effectExtent l="4445" t="5080" r="14605" b="21590"/>
                <wp:wrapNone/>
                <wp:docPr id="5" name="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0" cy="4259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Ansi="宋体"/>
                                <w:bCs/>
                                <w:szCs w:val="21"/>
                              </w:rPr>
                            </w:pPr>
                            <w:r>
                              <w:rPr>
                                <w:rFonts w:hint="eastAsia" w:hAnsi="宋体"/>
                                <w:bCs/>
                                <w:szCs w:val="21"/>
                              </w:rPr>
                              <w:t>问题处理</w:t>
                            </w:r>
                          </w:p>
                          <w:p>
                            <w:pPr>
                              <w:jc w:val="center"/>
                              <w:rPr>
                                <w:rFonts w:hAnsi="宋体"/>
                                <w:b/>
                                <w:bCs/>
                                <w:szCs w:val="21"/>
                                <w:u w:val="single"/>
                              </w:rPr>
                            </w:pPr>
                          </w:p>
                          <w:p>
                            <w:pPr>
                              <w:spacing w:line="320" w:lineRule="exact"/>
                              <w:rPr>
                                <w:rFonts w:ascii="宋体" w:hAnsi="宋体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18"/>
                                <w:szCs w:val="18"/>
                              </w:rPr>
                              <w:t>1．违法事实显著轻微的，下达《监督意见书》责令其改正。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宋体" w:hAnsi="宋体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18"/>
                                <w:szCs w:val="18"/>
                              </w:rPr>
                              <w:t>2．对违法事实清楚、证据确凿、案情简单的问题依法做出《当场处罚决定书》。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宋体" w:hAnsi="宋体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18"/>
                                <w:szCs w:val="18"/>
                              </w:rPr>
                              <w:t>3．对违法事实比较严重且社会影响恶劣的，需做进一步调查的，依法立案并适用一般程序予以处理。</w:t>
                            </w:r>
                          </w:p>
                          <w:p>
                            <w:pPr>
                              <w:rPr>
                                <w:rFonts w:hAnsi="宋体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18"/>
                                <w:szCs w:val="18"/>
                              </w:rPr>
                              <w:t>4．对责令限期改正事项的整改情况进行跟踪监督检查。</w:t>
                            </w:r>
                          </w:p>
                          <w:p>
                            <w:pPr>
                              <w:rPr>
                                <w:rFonts w:hAnsi="宋体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hAnsi="宋体"/>
                                <w:sz w:val="18"/>
                                <w:szCs w:val="18"/>
                              </w:rPr>
                              <w:t> 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矩形 9" o:spid="_x0000_s1026" o:spt="1" style="position:absolute;left:0pt;margin-left:382.5pt;margin-top:23.4pt;height:335.4pt;width:90pt;z-index:251662336;mso-width-relative:page;mso-height-relative:page;" fillcolor="#FFFFFF" filled="t" stroked="t" coordsize="21600,21600" o:gfxdata="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BVspVb2AAAAAoBAAAPAAAAAAAAAAEAIAAAACIAAABk&#10;cnMvZG93bnJldi54bWxQSwECFAAUAAAACACHTuJA9SQ7ZAYCAAAqBAAADgAAAAAAAAABACAAAAAn&#10;AQAAZHJzL2Uyb0RvYy54bWxQSwUGAAAAAAYABgBZAQAAnw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Ansi="宋体"/>
                          <w:bCs/>
                          <w:szCs w:val="21"/>
                        </w:rPr>
                      </w:pPr>
                      <w:r>
                        <w:rPr>
                          <w:rFonts w:hint="eastAsia" w:hAnsi="宋体"/>
                          <w:bCs/>
                          <w:szCs w:val="21"/>
                        </w:rPr>
                        <w:t>问题处理</w:t>
                      </w:r>
                    </w:p>
                    <w:p>
                      <w:pPr>
                        <w:jc w:val="center"/>
                        <w:rPr>
                          <w:rFonts w:hAnsi="宋体"/>
                          <w:b/>
                          <w:bCs/>
                          <w:szCs w:val="21"/>
                          <w:u w:val="single"/>
                        </w:rPr>
                      </w:pPr>
                    </w:p>
                    <w:p>
                      <w:pPr>
                        <w:spacing w:line="320" w:lineRule="exact"/>
                        <w:rPr>
                          <w:rFonts w:ascii="宋体" w:hAnsi="宋体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宋体" w:hAnsi="宋体"/>
                          <w:sz w:val="18"/>
                          <w:szCs w:val="18"/>
                        </w:rPr>
                        <w:t>1．违法事实显著轻微的，下达《监督意见书》责令其改正。</w:t>
                      </w:r>
                    </w:p>
                    <w:p>
                      <w:pPr>
                        <w:spacing w:line="320" w:lineRule="exact"/>
                        <w:rPr>
                          <w:rFonts w:ascii="宋体" w:hAnsi="宋体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宋体" w:hAnsi="宋体"/>
                          <w:sz w:val="18"/>
                          <w:szCs w:val="18"/>
                        </w:rPr>
                        <w:t>2．对违法事实清楚、证据确凿、案情简单的问题依法做出《当场处罚决定书》。</w:t>
                      </w:r>
                    </w:p>
                    <w:p>
                      <w:pPr>
                        <w:spacing w:line="320" w:lineRule="exact"/>
                        <w:rPr>
                          <w:rFonts w:ascii="宋体" w:hAnsi="宋体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宋体" w:hAnsi="宋体"/>
                          <w:sz w:val="18"/>
                          <w:szCs w:val="18"/>
                        </w:rPr>
                        <w:t>3．对违法事实比较严重且社会影响恶劣的，需做进一步调查的，依法立案并适用一般程序予以处理。</w:t>
                      </w:r>
                    </w:p>
                    <w:p>
                      <w:pPr>
                        <w:rPr>
                          <w:rFonts w:hAnsi="宋体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宋体" w:hAnsi="宋体"/>
                          <w:sz w:val="18"/>
                          <w:szCs w:val="18"/>
                        </w:rPr>
                        <w:t>4．对责令限期改正事项的整改情况进行跟踪监督检查。</w:t>
                      </w:r>
                    </w:p>
                    <w:p>
                      <w:pPr>
                        <w:rPr>
                          <w:rFonts w:hAnsi="宋体"/>
                          <w:sz w:val="18"/>
                          <w:szCs w:val="18"/>
                        </w:rPr>
                      </w:pPr>
                      <w:r>
                        <w:rPr>
                          <w:rFonts w:hint="eastAsia" w:hAnsi="宋体"/>
                          <w:sz w:val="18"/>
                          <w:szCs w:val="18"/>
                        </w:rPr>
                        <w:t> 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2771775</wp:posOffset>
                </wp:positionH>
                <wp:positionV relativeFrom="paragraph">
                  <wp:posOffset>297180</wp:posOffset>
                </wp:positionV>
                <wp:extent cx="1143000" cy="4259580"/>
                <wp:effectExtent l="4445" t="5080" r="14605" b="21590"/>
                <wp:wrapNone/>
                <wp:docPr id="4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0" cy="4259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Ansi="宋体"/>
                                <w:bCs/>
                                <w:szCs w:val="21"/>
                              </w:rPr>
                            </w:pPr>
                            <w:r>
                              <w:rPr>
                                <w:rFonts w:hint="eastAsia" w:hAnsi="宋体"/>
                                <w:bCs/>
                                <w:szCs w:val="21"/>
                              </w:rPr>
                              <w:t>检查记录</w:t>
                            </w:r>
                          </w:p>
                          <w:p>
                            <w:pPr>
                              <w:jc w:val="center"/>
                              <w:rPr>
                                <w:rFonts w:hAnsi="宋体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hAnsi="宋体"/>
                                <w:sz w:val="18"/>
                                <w:szCs w:val="18"/>
                              </w:rPr>
                              <w:t> 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宋体" w:hAnsi="宋体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18"/>
                                <w:szCs w:val="18"/>
                              </w:rPr>
                              <w:t>1．检查人员根据检查情况当场制作现场检查笔录，并交被检查单位现场负责人员或其他人员核对签字。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宋体" w:hAnsi="宋体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18"/>
                                <w:szCs w:val="18"/>
                              </w:rPr>
                              <w:t>2．检查人员对有关人员进行询问时制作现场询问笔录，并交被询问人核对签名。</w:t>
                            </w:r>
                          </w:p>
                          <w:p>
                            <w:pPr>
                              <w:rPr>
                                <w:rFonts w:hAnsi="宋体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18"/>
                                <w:szCs w:val="18"/>
                              </w:rPr>
                              <w:t>3．检查人员进行现场勘验、测试或采样的，应当制作勘验和采样记录。</w:t>
                            </w:r>
                          </w:p>
                          <w:p>
                            <w:pPr>
                              <w:rPr>
                                <w:rFonts w:hAnsi="宋体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hAnsi="宋体"/>
                                <w:sz w:val="18"/>
                                <w:szCs w:val="18"/>
                              </w:rPr>
                              <w:t xml:space="preserve">        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矩形 8" o:spid="_x0000_s1026" o:spt="1" style="position:absolute;left:0pt;margin-left:218.25pt;margin-top:23.4pt;height:335.4pt;width:90pt;z-index:251661312;mso-width-relative:page;mso-height-relative:page;" fillcolor="#FFFFFF" filled="t" stroked="t" coordsize="21600,21600" o:gfxdata="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BlZrfrYAAAACgEAAA8AAAAAAAAAAQAgAAAAIgAAAGRy&#10;cy9kb3ducmV2LnhtbFBLAQIUABQAAAAIAIdO4kDM2jqfBQIAACoEAAAOAAAAAAAAAAEAIAAAACcB&#10;AABkcnMvZTJvRG9jLnhtbFBLBQYAAAAABgAGAFkBAACe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Ansi="宋体"/>
                          <w:bCs/>
                          <w:szCs w:val="21"/>
                        </w:rPr>
                      </w:pPr>
                      <w:r>
                        <w:rPr>
                          <w:rFonts w:hint="eastAsia" w:hAnsi="宋体"/>
                          <w:bCs/>
                          <w:szCs w:val="21"/>
                        </w:rPr>
                        <w:t>检查记录</w:t>
                      </w:r>
                    </w:p>
                    <w:p>
                      <w:pPr>
                        <w:jc w:val="center"/>
                        <w:rPr>
                          <w:rFonts w:hAnsi="宋体"/>
                          <w:sz w:val="18"/>
                          <w:szCs w:val="18"/>
                        </w:rPr>
                      </w:pPr>
                      <w:r>
                        <w:rPr>
                          <w:rFonts w:hint="eastAsia" w:hAnsi="宋体"/>
                          <w:sz w:val="18"/>
                          <w:szCs w:val="18"/>
                        </w:rPr>
                        <w:t> </w:t>
                      </w:r>
                    </w:p>
                    <w:p>
                      <w:pPr>
                        <w:spacing w:line="320" w:lineRule="exact"/>
                        <w:rPr>
                          <w:rFonts w:ascii="宋体" w:hAnsi="宋体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宋体" w:hAnsi="宋体"/>
                          <w:sz w:val="18"/>
                          <w:szCs w:val="18"/>
                        </w:rPr>
                        <w:t>1．检查人员根据检查情况当场制作现场检查笔录，并交被检查单位现场负责人员或其他人员核对签字。</w:t>
                      </w:r>
                    </w:p>
                    <w:p>
                      <w:pPr>
                        <w:spacing w:line="320" w:lineRule="exact"/>
                        <w:rPr>
                          <w:rFonts w:ascii="宋体" w:hAnsi="宋体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宋体" w:hAnsi="宋体"/>
                          <w:sz w:val="18"/>
                          <w:szCs w:val="18"/>
                        </w:rPr>
                        <w:t>2．检查人员对有关人员进行询问时制作现场询问笔录，并交被询问人核对签名。</w:t>
                      </w:r>
                    </w:p>
                    <w:p>
                      <w:pPr>
                        <w:rPr>
                          <w:rFonts w:hAnsi="宋体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宋体" w:hAnsi="宋体"/>
                          <w:sz w:val="18"/>
                          <w:szCs w:val="18"/>
                        </w:rPr>
                        <w:t>3．检查人员进行现场勘验、测试或采样的，应当制作勘验和采样记录。</w:t>
                      </w:r>
                    </w:p>
                    <w:p>
                      <w:pPr>
                        <w:rPr>
                          <w:rFonts w:hAnsi="宋体"/>
                          <w:sz w:val="18"/>
                          <w:szCs w:val="18"/>
                        </w:rPr>
                      </w:pPr>
                      <w:r>
                        <w:rPr>
                          <w:rFonts w:hint="eastAsia" w:hAnsi="宋体"/>
                          <w:sz w:val="18"/>
                          <w:szCs w:val="18"/>
                        </w:rPr>
                        <w:t xml:space="preserve">        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676275</wp:posOffset>
                </wp:positionH>
                <wp:positionV relativeFrom="paragraph">
                  <wp:posOffset>297180</wp:posOffset>
                </wp:positionV>
                <wp:extent cx="1143000" cy="4259580"/>
                <wp:effectExtent l="4445" t="5080" r="14605" b="21590"/>
                <wp:wrapNone/>
                <wp:docPr id="3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0" cy="4259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ind w:firstLine="420" w:firstLineChars="200"/>
                              <w:rPr>
                                <w:rFonts w:hAnsi="宋体"/>
                                <w:bCs/>
                                <w:szCs w:val="21"/>
                              </w:rPr>
                            </w:pPr>
                            <w:r>
                              <w:rPr>
                                <w:rFonts w:hint="eastAsia" w:hAnsi="宋体"/>
                                <w:bCs/>
                                <w:szCs w:val="21"/>
                              </w:rPr>
                              <w:t>检查方法</w:t>
                            </w:r>
                          </w:p>
                          <w:p>
                            <w:pPr>
                              <w:ind w:firstLine="422" w:firstLineChars="200"/>
                              <w:rPr>
                                <w:rFonts w:hAnsi="宋体"/>
                                <w:b/>
                                <w:bCs/>
                                <w:szCs w:val="21"/>
                                <w:u w:val="single"/>
                              </w:rPr>
                            </w:pPr>
                          </w:p>
                          <w:p>
                            <w:pPr>
                              <w:spacing w:line="320" w:lineRule="exact"/>
                              <w:rPr>
                                <w:rFonts w:ascii="宋体" w:hAnsi="宋体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18"/>
                                <w:szCs w:val="18"/>
                              </w:rPr>
                              <w:t>1．检查人员不少于两人，佩戴证章，穿着监督制服，检查时出示《行政执法证》，并说明检查理由。</w:t>
                            </w:r>
                          </w:p>
                          <w:p>
                            <w:pPr>
                              <w:rPr>
                                <w:rFonts w:hAnsi="宋体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18"/>
                                <w:szCs w:val="18"/>
                              </w:rPr>
                              <w:t>2．实施监督检查时听取被检查人根据检查内容所做的介绍；查阅被检查人的有关制度、检查记录、技术资料及其他书面资料等材料一式一份；运用专业卫生技术进行实地检查、勘验、测试和采样；根据需要对有关人员进行查询。</w:t>
                            </w:r>
                          </w:p>
                          <w:p>
                            <w:pPr>
                              <w:rPr>
                                <w:rFonts w:hAnsi="宋体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hAnsi="宋体"/>
                                <w:sz w:val="18"/>
                                <w:szCs w:val="18"/>
                              </w:rPr>
                              <w:t> 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矩形 7" o:spid="_x0000_s1026" o:spt="1" style="position:absolute;left:0pt;margin-left:53.25pt;margin-top:23.4pt;height:335.4pt;width:90pt;z-index:251660288;mso-width-relative:page;mso-height-relative:page;" fillcolor="#FFFFFF" filled="t" stroked="t" coordsize="21600,21600" o:gfxdata="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BXRdm11wAAAAoBAAAPAAAAAAAAAAEAIAAAACIAAABk&#10;cnMvZG93bnJldi54bWxQSwECFAAUAAAACACHTuJA6f3zZQcCAAAqBAAADgAAAAAAAAABACAAAAAm&#10;AQAAZHJzL2Uyb0RvYy54bWxQSwUGAAAAAAYABgBZAQAAnw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ind w:firstLine="420" w:firstLineChars="200"/>
                        <w:rPr>
                          <w:rFonts w:hAnsi="宋体"/>
                          <w:bCs/>
                          <w:szCs w:val="21"/>
                        </w:rPr>
                      </w:pPr>
                      <w:r>
                        <w:rPr>
                          <w:rFonts w:hint="eastAsia" w:hAnsi="宋体"/>
                          <w:bCs/>
                          <w:szCs w:val="21"/>
                        </w:rPr>
                        <w:t>检查方法</w:t>
                      </w:r>
                    </w:p>
                    <w:p>
                      <w:pPr>
                        <w:ind w:firstLine="422" w:firstLineChars="200"/>
                        <w:rPr>
                          <w:rFonts w:hAnsi="宋体"/>
                          <w:b/>
                          <w:bCs/>
                          <w:szCs w:val="21"/>
                          <w:u w:val="single"/>
                        </w:rPr>
                      </w:pPr>
                    </w:p>
                    <w:p>
                      <w:pPr>
                        <w:spacing w:line="320" w:lineRule="exact"/>
                        <w:rPr>
                          <w:rFonts w:ascii="宋体" w:hAnsi="宋体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宋体" w:hAnsi="宋体"/>
                          <w:sz w:val="18"/>
                          <w:szCs w:val="18"/>
                        </w:rPr>
                        <w:t>1．检查人员不少于两人，佩戴证章，穿着监督制服，检查时出示《行政执法证》，并说明检查理由。</w:t>
                      </w:r>
                    </w:p>
                    <w:p>
                      <w:pPr>
                        <w:rPr>
                          <w:rFonts w:hAnsi="宋体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宋体" w:hAnsi="宋体"/>
                          <w:sz w:val="18"/>
                          <w:szCs w:val="18"/>
                        </w:rPr>
                        <w:t>2．实施监督检查时听取被检查人根据检查内容所做的介绍；查阅被检查人的有关制度、检查记录、技术资料及其他书面资料等材料一式一份；运用专业卫生技术进行实地检查、勘验、测试和采样；根据需要对有关人员进行查询。</w:t>
                      </w:r>
                    </w:p>
                    <w:p>
                      <w:pPr>
                        <w:rPr>
                          <w:rFonts w:hAnsi="宋体"/>
                          <w:sz w:val="18"/>
                          <w:szCs w:val="18"/>
                        </w:rPr>
                      </w:pPr>
                      <w:r>
                        <w:rPr>
                          <w:rFonts w:hint="eastAsia" w:hAnsi="宋体"/>
                          <w:sz w:val="18"/>
                          <w:szCs w:val="18"/>
                        </w:rPr>
                        <w:t> 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hidden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1" name="自选图形 16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/>
                      </wps:cNvSpPr>
                      <wps:spPr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A1" fmla="val 0"/>
                            <a:gd name="A2" fmla="val 0"/>
                            <a:gd name="A3" fmla="val 0"/>
                            <a:gd name="G0" fmla="+- A1 0 0"/>
                            <a:gd name="G1" fmla="*/ G0 1 2"/>
                            <a:gd name="G2" fmla="+- 21600 0 G0"/>
                            <a:gd name="G3" fmla="+- 21600 0 G0"/>
                            <a:gd name="G4" fmla="+- 21600 0 0"/>
                            <a:gd name="G5" fmla="+- 21600 0 0"/>
                            <a:gd name="G6" fmla="*/ G0 2929 10000"/>
                            <a:gd name="G7" fmla="+- 21600 0 G6"/>
                            <a:gd name="G8" fmla="+- 21600 0 G6"/>
                          </a:gdLst>
                          <a:ahLst/>
                          <a:cxnLst/>
                          <a:rect l="G6" t="G6" r="G7" b="G8"/>
                          <a:pathLst>
                            <a:path w="21600" h="21600">
                              <a:moveTo>
                                <a:pt x="0" y="G2"/>
                              </a:moveTo>
                              <a:lnTo>
                                <a:pt x="0" y="21600"/>
                              </a:lnTo>
                              <a:lnTo>
                                <a:pt x="21600" y="21600"/>
                              </a:lnTo>
                              <a:lnTo>
                                <a:pt x="21600" y="21600"/>
                              </a:lnTo>
                              <a:lnTo>
                                <a:pt x="21600" y="0"/>
                              </a:lnTo>
                              <a:lnTo>
                                <a:pt x="21600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216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自选图形 16" o:spid="_x0000_s1026" o:spt="100" style="position:absolute;left:0pt;margin-left:0pt;margin-top:0pt;height:50pt;width:50pt;visibility:hidden;z-index:251659264;mso-width-relative:page;mso-height-relative:page;" fillcolor="#FFFFFF" filled="t" stroked="t" coordsize="21600,21600" o:gfxdata="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" path="m0,21600l0,21600,21600,21600,21600,21600,21600,0,21600,0,0,0,0,0,0,21600xe">
                <v:fill on="t" focussize="0,0"/>
                <v:stroke color="#000000" joinstyle="round"/>
                <v:imagedata o:title=""/>
                <o:lock v:ext="edit" selection="t" aspectratio="f"/>
              </v:shape>
            </w:pict>
          </mc:Fallback>
        </mc:AlternateContent>
      </w:r>
    </w:p>
    <w:p>
      <w:pPr>
        <w:snapToGrid w:val="0"/>
        <w:jc w:val="center"/>
        <w:rPr>
          <w:rFonts w:ascii="黑体" w:eastAsia="黑体"/>
          <w:b/>
          <w:bCs/>
          <w:sz w:val="44"/>
          <w:szCs w:val="44"/>
        </w:rPr>
      </w:pPr>
      <w:r>
        <w:rPr>
          <w:rFonts w:hint="eastAsia" w:ascii="黑体" w:eastAsia="黑体"/>
          <w:b/>
          <w:bCs/>
          <w:sz w:val="44"/>
          <w:szCs w:val="44"/>
        </w:rPr>
        <w:t> </w:t>
      </w:r>
    </w:p>
    <w:p>
      <w:pPr>
        <w:snapToGrid w:val="0"/>
        <w:jc w:val="center"/>
        <w:rPr>
          <w:rFonts w:ascii="黑体" w:eastAsia="黑体"/>
          <w:b/>
          <w:bCs/>
          <w:sz w:val="44"/>
          <w:szCs w:val="44"/>
        </w:rPr>
      </w:pPr>
      <w:r>
        <w:rPr>
          <w:rFonts w:hint="eastAsia" w:ascii="黑体" w:eastAsia="黑体"/>
          <w:b/>
          <w:bCs/>
          <w:sz w:val="44"/>
          <w:szCs w:val="44"/>
        </w:rPr>
        <w:t> </w:t>
      </w:r>
    </w:p>
    <w:p>
      <w:pPr>
        <w:snapToGrid w:val="0"/>
        <w:jc w:val="center"/>
        <w:rPr>
          <w:rFonts w:ascii="黑体" w:eastAsia="黑体"/>
          <w:b/>
          <w:bCs/>
          <w:sz w:val="44"/>
          <w:szCs w:val="44"/>
        </w:rPr>
      </w:pPr>
      <w:bookmarkStart w:id="0" w:name="_GoBack"/>
      <w:bookmarkEnd w:id="0"/>
      <w:r>
        <w:rPr>
          <w:rFonts w:hint="eastAsia" w:ascii="黑体" w:eastAsia="黑体"/>
          <w:b/>
          <w:bCs/>
          <w:sz w:val="44"/>
          <w:szCs w:val="44"/>
        </w:rPr>
        <w:t> </w:t>
      </w:r>
    </w:p>
    <w:p>
      <w:pPr>
        <w:snapToGrid w:val="0"/>
        <w:jc w:val="center"/>
        <w:rPr>
          <w:rFonts w:ascii="黑体" w:eastAsia="黑体"/>
          <w:b/>
          <w:bCs/>
          <w:sz w:val="44"/>
          <w:szCs w:val="44"/>
        </w:rPr>
      </w:pPr>
      <w:r>
        <w:rPr>
          <w:rFonts w:hint="eastAsia" w:ascii="黑体" w:eastAsia="黑体"/>
          <w:b/>
          <w:bCs/>
          <w:sz w:val="44"/>
          <w:szCs w:val="44"/>
        </w:rPr>
        <w:t> </w:t>
      </w:r>
    </w:p>
    <w:p>
      <w:pPr>
        <w:snapToGrid w:val="0"/>
        <w:jc w:val="center"/>
        <w:rPr>
          <w:rFonts w:ascii="黑体" w:eastAsia="黑体"/>
          <w:b/>
          <w:bCs/>
          <w:sz w:val="44"/>
          <w:szCs w:val="44"/>
        </w:rPr>
      </w:pPr>
    </w:p>
    <w:p>
      <w:pPr>
        <w:snapToGrid w:val="0"/>
        <w:jc w:val="center"/>
        <w:rPr>
          <w:rFonts w:ascii="黑体" w:eastAsia="黑体"/>
          <w:b/>
          <w:bCs/>
          <w:sz w:val="44"/>
          <w:szCs w:val="44"/>
        </w:rPr>
      </w:pP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3914775</wp:posOffset>
                </wp:positionH>
                <wp:positionV relativeFrom="paragraph">
                  <wp:posOffset>13335</wp:posOffset>
                </wp:positionV>
                <wp:extent cx="942975" cy="0"/>
                <wp:effectExtent l="0" t="38100" r="9525" b="38100"/>
                <wp:wrapNone/>
                <wp:docPr id="7" name="直线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4297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3" o:spid="_x0000_s1026" o:spt="20" style="position:absolute;left:0pt;margin-left:308.25pt;margin-top:1.05pt;height:0pt;width:74.25pt;z-index:251664384;mso-width-relative:page;mso-height-relative:page;" filled="f" stroked="t" coordsize="21600,21600" o:gfxdata="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CC9GUi1wAAAAcBAAAPAAAAAAAAAAEAIAAAACIAAABkcnMvZG93bnJldi54bWxQSwECFAAUAAAA&#10;CACHTuJAwWfrBe8BAADfAwAADgAAAAAAAAABACAAAAAmAQAAZHJzL2Uyb0RvYy54bWxQSwUGAAAA&#10;AAYABgBZAQAAhw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1819275</wp:posOffset>
                </wp:positionH>
                <wp:positionV relativeFrom="paragraph">
                  <wp:posOffset>13335</wp:posOffset>
                </wp:positionV>
                <wp:extent cx="952500" cy="0"/>
                <wp:effectExtent l="0" t="38100" r="0" b="38100"/>
                <wp:wrapNone/>
                <wp:docPr id="6" name="直线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2" o:spid="_x0000_s1026" o:spt="20" style="position:absolute;left:0pt;margin-left:143.25pt;margin-top:1.05pt;height:0pt;width:75pt;z-index:251663360;mso-width-relative:page;mso-height-relative:page;" filled="f" stroked="t" coordsize="21600,21600" o:gfxdata="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M3d&#10;wb3WAAAABwEAAA8AAAAAAAAAAQAgAAAAIgAAAGRycy9kb3ducmV2LnhtbFBLAQIUABQAAAAIAIdO&#10;4kBbecSR7AEAAN8DAAAOAAAAAAAAAAEAIAAAACUBAABkcnMvZTJvRG9jLnhtbFBLBQYAAAAABgAG&#10;AFkBAACD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>
      <w:pPr>
        <w:snapToGrid w:val="0"/>
        <w:jc w:val="center"/>
        <w:rPr>
          <w:rFonts w:ascii="黑体" w:eastAsia="黑体"/>
          <w:b/>
          <w:bCs/>
          <w:sz w:val="44"/>
          <w:szCs w:val="44"/>
        </w:rPr>
      </w:pPr>
    </w:p>
    <w:p>
      <w:pPr>
        <w:snapToGrid w:val="0"/>
        <w:jc w:val="center"/>
        <w:rPr>
          <w:rFonts w:ascii="黑体" w:eastAsia="黑体"/>
          <w:b/>
          <w:bCs/>
          <w:sz w:val="44"/>
          <w:szCs w:val="44"/>
        </w:rPr>
      </w:pPr>
    </w:p>
    <w:p>
      <w:pPr>
        <w:snapToGrid w:val="0"/>
        <w:rPr>
          <w:rFonts w:hAnsi="宋体"/>
        </w:rPr>
      </w:pP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6905625</wp:posOffset>
                </wp:positionH>
                <wp:positionV relativeFrom="paragraph">
                  <wp:posOffset>126365</wp:posOffset>
                </wp:positionV>
                <wp:extent cx="1257300" cy="1333500"/>
                <wp:effectExtent l="5080" t="4445" r="13970" b="14605"/>
                <wp:wrapNone/>
                <wp:docPr id="9" name="矩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7300" cy="1333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承办部门：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  <w:lang w:val="en-US" w:eastAsia="zh-CN"/>
                              </w:rPr>
                              <w:t>本溪市明山区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  <w:lang w:eastAsia="zh-CN"/>
                              </w:rPr>
                              <w:t>各业务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  <w:lang w:val="en-US" w:eastAsia="zh-CN"/>
                              </w:rPr>
                              <w:t>股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  <w:lang w:eastAsia="zh-CN"/>
                              </w:rPr>
                              <w:t>室</w:t>
                            </w:r>
                          </w:p>
                          <w:p>
                            <w:pPr>
                              <w:widowControl/>
                              <w:jc w:val="left"/>
                              <w:rPr>
                                <w:rFonts w:hint="default" w:ascii="宋体" w:hAnsi="宋体" w:cs="宋体"/>
                                <w:kern w:val="0"/>
                                <w:sz w:val="24"/>
                                <w:lang w:val="en-US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8"/>
                                <w:szCs w:val="18"/>
                              </w:rPr>
                              <w:t>监督部门：</w:t>
                            </w: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8"/>
                                <w:szCs w:val="18"/>
                                <w:lang w:val="en-US" w:eastAsia="zh-CN"/>
                              </w:rPr>
                              <w:t>本溪市明山区</w:t>
                            </w: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8"/>
                                <w:szCs w:val="18"/>
                                <w:lang w:eastAsia="zh-CN"/>
                              </w:rPr>
                              <w:t>民政局办公室</w:t>
                            </w: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24"/>
                              </w:rPr>
                              <w:br w:type="textWrapping"/>
                            </w: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8"/>
                                <w:szCs w:val="18"/>
                              </w:rPr>
                              <w:t>监督电话</w:t>
                            </w: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24"/>
                              </w:rPr>
                              <w:t>：</w:t>
                            </w: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8"/>
                                <w:szCs w:val="18"/>
                                <w:lang w:val="en-US" w:eastAsia="zh-CN"/>
                              </w:rPr>
                              <w:t>44849042</w:t>
                            </w:r>
                          </w:p>
                          <w:p>
                            <w:pPr>
                              <w:rPr>
                                <w:szCs w:val="18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矩形 15" o:spid="_x0000_s1026" o:spt="1" style="position:absolute;left:0pt;margin-left:543.75pt;margin-top:9.95pt;height:105pt;width:99pt;z-index:251665408;mso-width-relative:page;mso-height-relative:page;" fillcolor="#FFFFFF" filled="t" stroked="t" coordsize="21600,21600" o:gfxdata="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CFojnR2AAAAAwBAAAPAAAAAAAAAAEAIAAAACIAAABkcnMvZG93&#10;bnJldi54bWxQSwECFAAUAAAACACHTuJAcm5rYwACAAArBAAADgAAAAAAAAABACAAAAAnAQAAZHJz&#10;L2Uyb0RvYy54bWxQSwUGAAAAAAYABgBZAQAAmQ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承办部门：</w:t>
                      </w:r>
                      <w:r>
                        <w:rPr>
                          <w:rFonts w:hint="eastAsia"/>
                          <w:sz w:val="18"/>
                          <w:szCs w:val="18"/>
                          <w:lang w:val="en-US" w:eastAsia="zh-CN"/>
                        </w:rPr>
                        <w:t>本溪市明山区</w:t>
                      </w:r>
                      <w:r>
                        <w:rPr>
                          <w:rFonts w:hint="eastAsia"/>
                          <w:sz w:val="18"/>
                          <w:szCs w:val="18"/>
                          <w:lang w:eastAsia="zh-CN"/>
                        </w:rPr>
                        <w:t>各业务</w:t>
                      </w:r>
                      <w:r>
                        <w:rPr>
                          <w:rFonts w:hint="eastAsia"/>
                          <w:sz w:val="18"/>
                          <w:szCs w:val="18"/>
                          <w:lang w:val="en-US" w:eastAsia="zh-CN"/>
                        </w:rPr>
                        <w:t>股</w:t>
                      </w:r>
                      <w:r>
                        <w:rPr>
                          <w:rFonts w:hint="eastAsia"/>
                          <w:sz w:val="18"/>
                          <w:szCs w:val="18"/>
                          <w:lang w:eastAsia="zh-CN"/>
                        </w:rPr>
                        <w:t>室</w:t>
                      </w:r>
                    </w:p>
                    <w:p>
                      <w:pPr>
                        <w:widowControl/>
                        <w:jc w:val="left"/>
                        <w:rPr>
                          <w:rFonts w:hint="default" w:ascii="宋体" w:hAnsi="宋体" w:cs="宋体"/>
                          <w:kern w:val="0"/>
                          <w:sz w:val="24"/>
                          <w:lang w:val="en-US"/>
                        </w:rPr>
                      </w:pPr>
                      <w:r>
                        <w:rPr>
                          <w:rFonts w:hint="eastAsia" w:ascii="宋体" w:hAnsi="宋体" w:cs="宋体"/>
                          <w:kern w:val="0"/>
                          <w:sz w:val="18"/>
                          <w:szCs w:val="18"/>
                        </w:rPr>
                        <w:t>监督部门：</w:t>
                      </w:r>
                      <w:r>
                        <w:rPr>
                          <w:rFonts w:hint="eastAsia" w:ascii="宋体" w:hAnsi="宋体" w:cs="宋体"/>
                          <w:kern w:val="0"/>
                          <w:sz w:val="18"/>
                          <w:szCs w:val="18"/>
                          <w:lang w:val="en-US" w:eastAsia="zh-CN"/>
                        </w:rPr>
                        <w:t>本溪市明山区</w:t>
                      </w:r>
                      <w:r>
                        <w:rPr>
                          <w:rFonts w:hint="eastAsia" w:ascii="宋体" w:hAnsi="宋体" w:cs="宋体"/>
                          <w:kern w:val="0"/>
                          <w:sz w:val="18"/>
                          <w:szCs w:val="18"/>
                          <w:lang w:eastAsia="zh-CN"/>
                        </w:rPr>
                        <w:t>民政局办公室</w:t>
                      </w:r>
                      <w:r>
                        <w:rPr>
                          <w:rFonts w:hint="eastAsia" w:ascii="宋体" w:hAnsi="宋体" w:cs="宋体"/>
                          <w:kern w:val="0"/>
                          <w:sz w:val="24"/>
                        </w:rPr>
                        <w:br w:type="textWrapping"/>
                      </w:r>
                      <w:r>
                        <w:rPr>
                          <w:rFonts w:hint="eastAsia" w:ascii="宋体" w:hAnsi="宋体" w:cs="宋体"/>
                          <w:kern w:val="0"/>
                          <w:sz w:val="18"/>
                          <w:szCs w:val="18"/>
                        </w:rPr>
                        <w:t>监督电话</w:t>
                      </w:r>
                      <w:r>
                        <w:rPr>
                          <w:rFonts w:hint="eastAsia" w:ascii="宋体" w:hAnsi="宋体" w:cs="宋体"/>
                          <w:kern w:val="0"/>
                          <w:sz w:val="24"/>
                        </w:rPr>
                        <w:t>：</w:t>
                      </w:r>
                      <w:r>
                        <w:rPr>
                          <w:rFonts w:hint="eastAsia" w:ascii="宋体" w:hAnsi="宋体" w:cs="宋体"/>
                          <w:kern w:val="0"/>
                          <w:sz w:val="18"/>
                          <w:szCs w:val="18"/>
                          <w:lang w:val="en-US" w:eastAsia="zh-CN"/>
                        </w:rPr>
                        <w:t>44849042</w:t>
                      </w:r>
                    </w:p>
                    <w:p>
                      <w:pPr>
                        <w:rPr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 w:hAnsi="宋体"/>
        </w:rPr>
        <w:t> </w:t>
      </w:r>
    </w:p>
    <w:p>
      <w:pPr>
        <w:rPr>
          <w:rFonts w:ascii="仿宋_GB2312" w:eastAsia="仿宋_GB2312"/>
          <w:sz w:val="28"/>
          <w:szCs w:val="28"/>
        </w:rPr>
      </w:pPr>
    </w:p>
    <w:p>
      <w:pPr>
        <w:rPr>
          <w:rFonts w:ascii="仿宋_GB2312" w:eastAsia="仿宋_GB2312"/>
          <w:sz w:val="28"/>
          <w:szCs w:val="28"/>
        </w:rPr>
      </w:pPr>
    </w:p>
    <w:p>
      <w:pPr>
        <w:jc w:val="right"/>
        <w:rPr>
          <w:rFonts w:ascii="仿宋_GB2312" w:eastAsia="仿宋_GB2312"/>
          <w:sz w:val="28"/>
          <w:szCs w:val="28"/>
        </w:rPr>
      </w:pP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swiss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B10"/>
    <w:rsid w:val="000445A8"/>
    <w:rsid w:val="0014343A"/>
    <w:rsid w:val="00195454"/>
    <w:rsid w:val="001A0A82"/>
    <w:rsid w:val="002973FA"/>
    <w:rsid w:val="002C0CD8"/>
    <w:rsid w:val="00477F98"/>
    <w:rsid w:val="00537792"/>
    <w:rsid w:val="00656348"/>
    <w:rsid w:val="006604D9"/>
    <w:rsid w:val="0068516E"/>
    <w:rsid w:val="007609EB"/>
    <w:rsid w:val="007B7AEA"/>
    <w:rsid w:val="00825B10"/>
    <w:rsid w:val="00845586"/>
    <w:rsid w:val="008C55DA"/>
    <w:rsid w:val="00A4095B"/>
    <w:rsid w:val="00A93664"/>
    <w:rsid w:val="00B30E46"/>
    <w:rsid w:val="00B93E64"/>
    <w:rsid w:val="00BE5DB2"/>
    <w:rsid w:val="00C17780"/>
    <w:rsid w:val="00C85A8D"/>
    <w:rsid w:val="00DA3611"/>
    <w:rsid w:val="00DC30E9"/>
    <w:rsid w:val="00E154E7"/>
    <w:rsid w:val="00E23123"/>
    <w:rsid w:val="00E93A5C"/>
    <w:rsid w:val="00F44DAE"/>
    <w:rsid w:val="00FB3CDA"/>
    <w:rsid w:val="00FE18DA"/>
    <w:rsid w:val="1A3577F0"/>
    <w:rsid w:val="580E0B15"/>
    <w:rsid w:val="7EC4709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semiHidden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微软公司</Company>
  <Pages>1</Pages>
  <Words>6</Words>
  <Characters>39</Characters>
  <Lines>1</Lines>
  <Paragraphs>1</Paragraphs>
  <TotalTime>1</TotalTime>
  <ScaleCrop>false</ScaleCrop>
  <LinksUpToDate>false</LinksUpToDate>
  <CharactersWithSpaces>44</CharactersWithSpaces>
  <Application>WPS Office_11.1.0.11411_F1E327BC-269C-435d-A152-05C5408002CA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2019-09-02T09:15:00Z</dcterms:created>
  <dc:creator>贾琳</dc:creator>
  <cp:lastModifiedBy>Administrator</cp:lastModifiedBy>
  <dcterms:modified xsi:type="dcterms:W3CDTF">2022-07-19T06:24:28Z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2052-11.1.0.11411</vt:lpwstr>
  </property>
  <property fmtid="{D5CDD505-2E9C-101B-9397-08002B2CF9AE}" pid="3" name="ICV">
    <vt:lpwstr>C241425C95C64F3FBEC051F6EAEB31ED</vt:lpwstr>
  </property>
</Properties>
</file>